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8284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</w:t>
      </w:r>
      <w:r>
        <w:rPr>
          <w:rFonts w:ascii="Times New Roman" w:hAnsi="Times New Roman" w:cs="Times New Roman" w:eastAsiaTheme="minorHAnsi"/>
          <w:b/>
          <w:color w:val="auto"/>
          <w:sz w:val="22"/>
        </w:rPr>
        <w:drawing>
          <wp:inline distT="0" distB="0" distL="114300" distR="114300">
            <wp:extent cx="475615" cy="56070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6912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527A1B63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REPUBLIKA HRVATSKA</w:t>
            </w:r>
          </w:p>
          <w:p w14:paraId="23381797">
            <w:pPr>
              <w:spacing w:after="16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OSNOVNA ŠKOLA MILANA BEGOVIĆA VRLIKA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400-04/26-01/3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2181-278-01-26-1                                                                                                          Vrlik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  <w:t>a, 07. srpnja 2026.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714D3008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65DF2A3">
      <w:pPr>
        <w:rPr>
          <w:sz w:val="20"/>
          <w:szCs w:val="20"/>
        </w:rPr>
      </w:pPr>
      <w:r>
        <w:rPr>
          <w:sz w:val="20"/>
          <w:szCs w:val="20"/>
        </w:rPr>
        <w:t>Grad/općina: 513 / VRLIKA</w:t>
      </w:r>
    </w:p>
    <w:p w14:paraId="6EE77D5D">
      <w:pPr>
        <w:rPr>
          <w:sz w:val="20"/>
          <w:szCs w:val="20"/>
        </w:rPr>
      </w:pPr>
      <w:r>
        <w:rPr>
          <w:sz w:val="20"/>
          <w:szCs w:val="20"/>
        </w:rPr>
        <w:t>RKP: 12583</w:t>
      </w:r>
    </w:p>
    <w:p w14:paraId="75ECB4E8">
      <w:pPr>
        <w:rPr>
          <w:sz w:val="20"/>
          <w:szCs w:val="20"/>
        </w:rPr>
      </w:pPr>
      <w:r>
        <w:rPr>
          <w:sz w:val="20"/>
          <w:szCs w:val="20"/>
        </w:rPr>
        <w:t>OIB: 64625658569</w:t>
      </w:r>
    </w:p>
    <w:p w14:paraId="69402A2D">
      <w:pPr>
        <w:rPr>
          <w:sz w:val="20"/>
          <w:szCs w:val="20"/>
        </w:rPr>
      </w:pPr>
      <w:r>
        <w:rPr>
          <w:sz w:val="20"/>
          <w:szCs w:val="20"/>
        </w:rPr>
        <w:t>Razina: 31-proračunski korisnik JLP(R)S koji obavlja poslove</w:t>
      </w:r>
    </w:p>
    <w:p w14:paraId="3B524501">
      <w:pPr>
        <w:rPr>
          <w:sz w:val="20"/>
          <w:szCs w:val="20"/>
        </w:rPr>
      </w:pPr>
      <w:r>
        <w:rPr>
          <w:sz w:val="20"/>
          <w:szCs w:val="20"/>
        </w:rPr>
        <w:t>u sklopu funkcije koje se decentraliziraju</w:t>
      </w:r>
    </w:p>
    <w:p w14:paraId="2E505486">
      <w:pPr>
        <w:rPr>
          <w:sz w:val="20"/>
          <w:szCs w:val="20"/>
        </w:rPr>
      </w:pPr>
      <w:r>
        <w:rPr>
          <w:sz w:val="20"/>
          <w:szCs w:val="20"/>
        </w:rPr>
        <w:t>Šifra djelatnosti: 8520-osnovno obrazovanje</w:t>
      </w:r>
    </w:p>
    <w:p w14:paraId="233F1946">
      <w:pPr>
        <w:rPr>
          <w:sz w:val="20"/>
          <w:szCs w:val="20"/>
        </w:rPr>
      </w:pPr>
      <w:r>
        <w:rPr>
          <w:sz w:val="20"/>
          <w:szCs w:val="20"/>
        </w:rPr>
        <w:t>Razdjel: 000</w:t>
      </w:r>
    </w:p>
    <w:p w14:paraId="32B897AD">
      <w:pPr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sz w:val="20"/>
          <w:szCs w:val="20"/>
        </w:rPr>
        <w:t>Tel: 021/827-259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5735FC89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</w:t>
      </w:r>
    </w:p>
    <w:p w14:paraId="52159916">
      <w:pPr>
        <w:jc w:val="both"/>
        <w:rPr>
          <w:rFonts w:ascii="Times New Roman" w:hAnsi="Times New Roman" w:cs="Times New Roman"/>
          <w:sz w:val="22"/>
        </w:rPr>
      </w:pPr>
    </w:p>
    <w:p w14:paraId="319DF2D8">
      <w:pPr>
        <w:jc w:val="both"/>
        <w:rPr>
          <w:rFonts w:ascii="Times New Roman" w:hAnsi="Times New Roman" w:cs="Times New Roman"/>
          <w:sz w:val="22"/>
        </w:rPr>
      </w:pPr>
    </w:p>
    <w:p w14:paraId="2AD83D71">
      <w:pPr>
        <w:ind w:left="0" w:firstLine="0"/>
        <w:rPr>
          <w:rFonts w:ascii="Times New Roman" w:hAnsi="Times New Roman" w:cs="Times New Roman"/>
          <w:sz w:val="22"/>
        </w:rPr>
      </w:pPr>
    </w:p>
    <w:p w14:paraId="5B69EBA3">
      <w:pPr>
        <w:jc w:val="center"/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 w:val="22"/>
        </w:rPr>
        <w:t>BILJEŠKE UZ FINANCIJSKE IZVJEŠTAJE ZA RAZDOBLJE</w:t>
      </w:r>
    </w:p>
    <w:p w14:paraId="16F791E6">
      <w:pPr>
        <w:jc w:val="center"/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b/>
          <w:i/>
          <w:sz w:val="22"/>
        </w:rPr>
        <w:t>od 01.01. do 30.06.2026.g.</w:t>
      </w:r>
    </w:p>
    <w:p w14:paraId="537A5A5E">
      <w:pPr>
        <w:jc w:val="both"/>
        <w:rPr>
          <w:rFonts w:ascii="Times New Roman" w:hAnsi="Times New Roman" w:cs="Times New Roman"/>
          <w:b/>
          <w:i/>
          <w:sz w:val="22"/>
        </w:rPr>
      </w:pPr>
    </w:p>
    <w:p w14:paraId="00536FE2">
      <w:pPr>
        <w:jc w:val="both"/>
        <w:rPr>
          <w:rFonts w:ascii="Times New Roman" w:hAnsi="Times New Roman" w:cs="Times New Roman"/>
          <w:b/>
          <w:i/>
          <w:sz w:val="22"/>
        </w:rPr>
      </w:pPr>
    </w:p>
    <w:p w14:paraId="1E84D804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Temeljem Pravilnika o financijskom izvještavanju u proračunskom računovodstvu(Narodne novine,br. 3/15, 93/15, 135/15, 2/17, 28/17 i 112/18, 26/2019, 145/2020, 31/2021, 37/22)  dajemo sljedeće bilješke za razdoblje siječanj-lipanj 2026. godine. </w:t>
      </w:r>
    </w:p>
    <w:p w14:paraId="63AA7CD9">
      <w:pPr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73CBDA2D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</w:t>
      </w:r>
    </w:p>
    <w:p w14:paraId="08A9034A">
      <w:pPr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color w:val="FF0000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OBRAZAC:  </w:t>
      </w:r>
      <w:r>
        <w:rPr>
          <w:rFonts w:ascii="Times New Roman" w:hAnsi="Times New Roman" w:cs="Times New Roman"/>
          <w:b/>
          <w:bCs/>
          <w:sz w:val="22"/>
        </w:rPr>
        <w:t>PR-RAS</w:t>
      </w:r>
      <w:r>
        <w:rPr>
          <w:rFonts w:ascii="Times New Roman" w:hAnsi="Times New Roman" w:cs="Times New Roman"/>
          <w:b/>
          <w:sz w:val="22"/>
        </w:rPr>
        <w:t xml:space="preserve">         </w:t>
      </w:r>
    </w:p>
    <w:p w14:paraId="77FB3C6D">
      <w:pPr>
        <w:jc w:val="both"/>
        <w:rPr>
          <w:rFonts w:ascii="Times New Roman" w:hAnsi="Times New Roman" w:cs="Times New Roman"/>
          <w:b/>
          <w:sz w:val="22"/>
        </w:rPr>
      </w:pPr>
    </w:p>
    <w:p w14:paraId="1D87943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i/>
          <w:iCs/>
          <w:sz w:val="22"/>
          <w:u w:val="single"/>
        </w:rPr>
        <w:t>ŠIFRA 6 – PRIHODI POSLOVANJA</w:t>
      </w:r>
      <w:r>
        <w:rPr>
          <w:rFonts w:ascii="Times New Roman" w:hAnsi="Times New Roman" w:cs="Times New Roman"/>
          <w:sz w:val="22"/>
        </w:rPr>
        <w:t xml:space="preserve"> u ovom  izvještajnom razdoblju iznose 447.005,90 EUR. </w:t>
      </w:r>
    </w:p>
    <w:p w14:paraId="647FA773">
      <w:pPr>
        <w:jc w:val="both"/>
        <w:rPr>
          <w:rFonts w:ascii="Times New Roman" w:hAnsi="Times New Roman" w:cs="Times New Roman"/>
          <w:sz w:val="22"/>
        </w:rPr>
      </w:pPr>
    </w:p>
    <w:p w14:paraId="20F74AEA">
      <w:pPr>
        <w:jc w:val="both"/>
        <w:rPr>
          <w:rFonts w:ascii="Times New Roman" w:hAnsi="Times New Roman" w:cs="Times New Roman"/>
          <w:i/>
          <w:sz w:val="22"/>
        </w:rPr>
      </w:pPr>
    </w:p>
    <w:p w14:paraId="6E7080F4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ŠIFRA 6361 - Tekuće pomoći korisnicima iz proračuna koji im nije nadležan iznose 366.048,57 EUR. U odnosu na prethodnu godinu nije bilo značajnijih promjena.  </w:t>
      </w:r>
    </w:p>
    <w:p w14:paraId="5851A5A4">
      <w:pPr>
        <w:jc w:val="both"/>
        <w:rPr>
          <w:rFonts w:ascii="Times New Roman" w:hAnsi="Times New Roman" w:cs="Times New Roman"/>
          <w:sz w:val="22"/>
        </w:rPr>
      </w:pPr>
    </w:p>
    <w:p w14:paraId="10ABFCFC">
      <w:pPr>
        <w:jc w:val="both"/>
        <w:rPr>
          <w:rFonts w:ascii="Times New Roman" w:hAnsi="Times New Roman" w:cs="Times New Roman"/>
          <w:sz w:val="22"/>
        </w:rPr>
      </w:pPr>
    </w:p>
    <w:p w14:paraId="4ACC266D">
      <w:pPr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ŠIFRA 6413 - Prihodi od kamata na oročena sredstva i depozite po viđenju iznosi 0,02 EUR.</w:t>
      </w:r>
    </w:p>
    <w:p w14:paraId="50B4D2EE">
      <w:pPr>
        <w:jc w:val="both"/>
        <w:rPr>
          <w:rFonts w:ascii="Times New Roman" w:hAnsi="Times New Roman" w:cs="Times New Roman"/>
          <w:sz w:val="22"/>
        </w:rPr>
      </w:pPr>
    </w:p>
    <w:p w14:paraId="615D676E">
      <w:pPr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ŠIFRA 6614 - Prihod od prodaje proizvoda i roba iznosi 1.000,00 EUR. Navedeni prihodi ostvareni su prodajom proizvoda </w:t>
      </w:r>
      <w:r>
        <w:rPr>
          <w:rStyle w:val="6"/>
          <w:rFonts w:ascii="Times New Roman" w:hAnsi="Times New Roman" w:cs="Times New Roman"/>
          <w:sz w:val="22"/>
        </w:rPr>
        <w:t>učeničke zadruge</w:t>
      </w:r>
      <w:r>
        <w:rPr>
          <w:rFonts w:ascii="Times New Roman" w:hAnsi="Times New Roman" w:cs="Times New Roman"/>
          <w:sz w:val="22"/>
        </w:rPr>
        <w:t xml:space="preserve">, koju izrađuju učenici Škole. Prihodi se ostvaruju prodajom vlastitih proizvoda na prigodnim sajmovima i drugim manifestacijama te se koriste za daljnji razvoj rada učeničke zadruge i provedbu njezinih aktivnosti. </w:t>
      </w:r>
    </w:p>
    <w:p w14:paraId="44727F7A">
      <w:pPr>
        <w:jc w:val="both"/>
        <w:rPr>
          <w:rFonts w:ascii="Times New Roman" w:hAnsi="Times New Roman" w:cs="Times New Roman"/>
          <w:sz w:val="22"/>
        </w:rPr>
      </w:pPr>
    </w:p>
    <w:p w14:paraId="7B54A012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ŠIFRA 6711– Prihodi iz nadležnog proračuna za financiranje rashoda poslovanja iznose  79.957,31 EUR. </w:t>
      </w:r>
    </w:p>
    <w:p w14:paraId="1019C92E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U odnosu na isto razdoblje prethodne godine manji su za </w:t>
      </w:r>
      <w:r>
        <w:rPr>
          <w:rStyle w:val="6"/>
          <w:rFonts w:ascii="Times New Roman" w:hAnsi="Times New Roman" w:cs="Times New Roman"/>
          <w:sz w:val="22"/>
        </w:rPr>
        <w:t>3,30 %</w:t>
      </w:r>
      <w:r>
        <w:rPr>
          <w:rFonts w:ascii="Times New Roman" w:hAnsi="Times New Roman" w:cs="Times New Roman"/>
          <w:b/>
          <w:bCs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što je rezultat dinamike financiranja i izvršavanja rashoda tijekom izvještajnog razdoblja.</w:t>
      </w:r>
    </w:p>
    <w:p w14:paraId="339F08B1">
      <w:pPr>
        <w:jc w:val="both"/>
        <w:rPr>
          <w:rFonts w:ascii="Times New Roman" w:hAnsi="Times New Roman" w:cs="Times New Roman"/>
          <w:sz w:val="22"/>
        </w:rPr>
      </w:pPr>
    </w:p>
    <w:p w14:paraId="6C6F37E6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i/>
          <w:iCs/>
          <w:sz w:val="22"/>
          <w:u w:val="single"/>
        </w:rPr>
        <w:t>ŠIFRA 3 – RASHODI POSLOVANJA</w:t>
      </w:r>
      <w:r>
        <w:rPr>
          <w:rFonts w:ascii="Times New Roman" w:hAnsi="Times New Roman" w:cs="Times New Roman"/>
          <w:sz w:val="22"/>
        </w:rPr>
        <w:t xml:space="preserve"> – u ovom  izvještajnom razdoblju iznose 445.918,05 EUR. </w:t>
      </w:r>
    </w:p>
    <w:p w14:paraId="6280540C">
      <w:pPr>
        <w:jc w:val="both"/>
        <w:rPr>
          <w:rFonts w:ascii="Times New Roman" w:hAnsi="Times New Roman" w:cs="Times New Roman"/>
          <w:sz w:val="22"/>
        </w:rPr>
      </w:pPr>
    </w:p>
    <w:p w14:paraId="68C4F7F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ŠIFRA 311 – Plaće iznose 273.638,23 EUR i ostvarene su 14,50 % manje  u odnosu na prethodnu godinu  što je rezultat manjeg broja zaposlenih tijekom izvještajnog razdoblja,</w:t>
      </w:r>
    </w:p>
    <w:p w14:paraId="15A0D9DF">
      <w:pPr>
        <w:jc w:val="both"/>
        <w:rPr>
          <w:rFonts w:ascii="Times New Roman" w:hAnsi="Times New Roman" w:cs="Times New Roman"/>
          <w:sz w:val="22"/>
        </w:rPr>
      </w:pPr>
    </w:p>
    <w:p w14:paraId="622C3F61">
      <w:pPr>
        <w:pStyle w:val="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ŠIFRA 312 – </w:t>
      </w:r>
      <w:r>
        <w:rPr>
          <w:rStyle w:val="6"/>
          <w:sz w:val="22"/>
          <w:szCs w:val="22"/>
        </w:rPr>
        <w:t>Ostali rashodi za zaposlene</w:t>
      </w:r>
      <w:r>
        <w:rPr>
          <w:sz w:val="22"/>
          <w:szCs w:val="22"/>
        </w:rPr>
        <w:t xml:space="preserve"> iznose </w:t>
      </w:r>
      <w:r>
        <w:rPr>
          <w:rStyle w:val="6"/>
          <w:sz w:val="22"/>
          <w:szCs w:val="22"/>
        </w:rPr>
        <w:t>12.345,62 EUR</w:t>
      </w:r>
      <w:r>
        <w:rPr>
          <w:sz w:val="22"/>
          <w:szCs w:val="22"/>
        </w:rPr>
        <w:t>. Ovi rashodi obuhvaćaju pomoći za duže bolovanje, pomoć za rođenje djeteta, potpore u slučaju smrti člana uže obitelji, jubilarne nagrade, darove te ostala materijalna prava zaposlenika ostvarena sukladno važećem Kolektivnom ugovoru.</w:t>
      </w:r>
    </w:p>
    <w:p w14:paraId="24B99EF5">
      <w:pPr>
        <w:pStyle w:val="8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odnosu na isto razdoblje prethodne godine ostvareni su </w:t>
      </w:r>
      <w:r>
        <w:rPr>
          <w:rStyle w:val="6"/>
          <w:sz w:val="22"/>
          <w:szCs w:val="22"/>
        </w:rPr>
        <w:t>6,60 % manje</w:t>
      </w:r>
      <w:r>
        <w:rPr>
          <w:sz w:val="22"/>
          <w:szCs w:val="22"/>
        </w:rPr>
        <w:t>, što je posljedica manjeg broja ostvarenih prava zaposlenika tijekom izvještajnog razdoblja. Visina ovih rashoda ovisi o broju zaposlenika koji tijekom godine ostvaruju pojedina materijalna prava propisana Kolektivnim ugovorom.</w:t>
      </w:r>
    </w:p>
    <w:p w14:paraId="7D0E1618">
      <w:pPr>
        <w:jc w:val="both"/>
        <w:rPr>
          <w:rFonts w:ascii="Times New Roman" w:hAnsi="Times New Roman" w:cs="Times New Roman"/>
          <w:sz w:val="22"/>
        </w:rPr>
      </w:pPr>
    </w:p>
    <w:p w14:paraId="5FB6EA82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ŠIFRA 321– Naknada troškova zaposlenima iznose 28.109,84 EUR. U odnosu na prethodnu godinu nije bilo značajnijih promjena, odnosno rashodi su ostali na približno istoj razini.</w:t>
      </w:r>
    </w:p>
    <w:p w14:paraId="3772CCBF">
      <w:pPr>
        <w:jc w:val="both"/>
        <w:rPr>
          <w:rFonts w:ascii="Times New Roman" w:hAnsi="Times New Roman" w:cs="Times New Roman"/>
          <w:sz w:val="22"/>
        </w:rPr>
      </w:pPr>
    </w:p>
    <w:p w14:paraId="0AF2B7C8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ŠIFRA 322 – Rashodi za materijal iznose 24.814,26 EUR. Ostvarene su 29,80 % više  u odnosu na isto razdoblje prethodne godine, prvenstveno zbog općeg porasta cijena materijala, prehrambenih proizvoda, energenata i ostalih potrošnih materijala potrebnih za redovito poslovanje ustanove.</w:t>
      </w:r>
    </w:p>
    <w:p w14:paraId="76488DF5">
      <w:pPr>
        <w:jc w:val="both"/>
        <w:rPr>
          <w:rFonts w:ascii="Times New Roman" w:hAnsi="Times New Roman" w:cs="Times New Roman"/>
          <w:sz w:val="22"/>
        </w:rPr>
      </w:pPr>
    </w:p>
    <w:p w14:paraId="2866BE43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ŠIFRA 323– Rashodi za usluge iznosi 59.329,30 EUR. U odnosu na prethodnu godinu nije bilo značajnijih promjena, odnosno rashodi su ostali na približno istoj razini.</w:t>
      </w:r>
    </w:p>
    <w:p w14:paraId="1B14564C">
      <w:pPr>
        <w:jc w:val="both"/>
        <w:rPr>
          <w:rFonts w:ascii="Times New Roman" w:hAnsi="Times New Roman" w:cs="Times New Roman"/>
          <w:sz w:val="22"/>
        </w:rPr>
      </w:pPr>
    </w:p>
    <w:p w14:paraId="44C65594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ŠIFRA 329 – Ostali nespomenuti rashodi poslovanja iznose 2.310,18 EUR . U odnosu na prethodnu godinu nije bilo značajnijih promjena, odnosno rashodi su ostali na približno istoj razini.</w:t>
      </w:r>
    </w:p>
    <w:p w14:paraId="120A5F2C">
      <w:pPr>
        <w:jc w:val="both"/>
        <w:rPr>
          <w:rFonts w:ascii="Times New Roman" w:hAnsi="Times New Roman" w:cs="Times New Roman"/>
          <w:sz w:val="22"/>
        </w:rPr>
      </w:pPr>
    </w:p>
    <w:p w14:paraId="32A2DDD5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ŠIFRA 343– Ostali financijski rashodi  iznosi 67,38  EUR. Mani su u odnosu na prethodno razdoblje zbog zatvaranja žiro računa i prelaska na poslovanje putem sustava pune riznice.</w:t>
      </w:r>
    </w:p>
    <w:p w14:paraId="3D2FD576">
      <w:pPr>
        <w:jc w:val="both"/>
        <w:rPr>
          <w:rFonts w:ascii="Times New Roman" w:hAnsi="Times New Roman" w:cs="Times New Roman"/>
          <w:sz w:val="22"/>
        </w:rPr>
      </w:pPr>
    </w:p>
    <w:p w14:paraId="4EAE0AEE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ŠIFRA 381 – Tekuće donacije iznose 130,33 EUR. Ovi rashodi se odnose na Odluku o kriterijima i načinu dodjele sredstava radi opskrbe školskih ustanova i sklonšta za žene nasilja besplatnim zalihama menstrualnih higijenskih potrepština. U prethodnoj godini rashod je evidentiran nakon završetka izvještajnog razdoblja, zbog čega nije vidljiv u ovom financijskom izvještaju.</w:t>
      </w:r>
    </w:p>
    <w:p w14:paraId="7127094F">
      <w:pPr>
        <w:jc w:val="both"/>
        <w:rPr>
          <w:rFonts w:ascii="Times New Roman" w:hAnsi="Times New Roman" w:cs="Times New Roman"/>
          <w:b/>
          <w:sz w:val="22"/>
          <w:u w:val="single"/>
        </w:rPr>
      </w:pPr>
    </w:p>
    <w:p w14:paraId="14A34DA2">
      <w:pPr>
        <w:ind w:left="0" w:firstLine="0"/>
        <w:jc w:val="both"/>
        <w:rPr>
          <w:rFonts w:ascii="Times New Roman" w:hAnsi="Times New Roman" w:cs="Times New Roman"/>
          <w:b/>
          <w:i/>
          <w:iCs/>
          <w:sz w:val="22"/>
          <w:u w:val="single"/>
        </w:rPr>
      </w:pPr>
    </w:p>
    <w:p w14:paraId="2BB2EF6D">
      <w:pPr>
        <w:jc w:val="both"/>
        <w:rPr>
          <w:rFonts w:ascii="Times New Roman" w:hAnsi="Times New Roman" w:cs="Times New Roman"/>
          <w:b/>
          <w:i/>
          <w:iCs/>
          <w:sz w:val="22"/>
          <w:u w:val="single"/>
        </w:rPr>
      </w:pPr>
      <w:r>
        <w:rPr>
          <w:rFonts w:ascii="Times New Roman" w:hAnsi="Times New Roman" w:cs="Times New Roman"/>
          <w:b/>
          <w:i/>
          <w:iCs/>
          <w:sz w:val="22"/>
          <w:u w:val="single"/>
        </w:rPr>
        <w:t>VIŠAK / MANJAK</w:t>
      </w:r>
    </w:p>
    <w:p w14:paraId="077CF4FC">
      <w:pPr>
        <w:jc w:val="both"/>
        <w:rPr>
          <w:rFonts w:ascii="Times New Roman" w:hAnsi="Times New Roman" w:cs="Times New Roman"/>
          <w:b/>
          <w:i/>
          <w:iCs/>
          <w:sz w:val="22"/>
          <w:u w:val="single"/>
        </w:rPr>
      </w:pPr>
    </w:p>
    <w:p w14:paraId="5C5462A3">
      <w:pPr>
        <w:jc w:val="both"/>
        <w:rPr>
          <w:rFonts w:ascii="Times New Roman" w:hAnsi="Times New Roman" w:cs="Times New Roman"/>
          <w:sz w:val="22"/>
        </w:rPr>
      </w:pPr>
    </w:p>
    <w:p w14:paraId="267B1355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Ukupan višak prihoda i primitaka iznosi 1.087,85 EUR .</w:t>
      </w:r>
    </w:p>
    <w:p w14:paraId="3BDFF2A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Manjak prihoda i primitka – preneseni iznosi 64.348,01 EUR.</w:t>
      </w:r>
    </w:p>
    <w:p w14:paraId="12F49FBE">
      <w:pPr>
        <w:jc w:val="both"/>
        <w:rPr>
          <w:rFonts w:ascii="Times New Roman" w:hAnsi="Times New Roman" w:cs="Times New Roman"/>
          <w:b/>
          <w:bCs/>
          <w:sz w:val="22"/>
          <w:u w:val="single"/>
        </w:rPr>
      </w:pPr>
      <w:r>
        <w:rPr>
          <w:rFonts w:ascii="Times New Roman" w:hAnsi="Times New Roman" w:cs="Times New Roman"/>
          <w:b/>
          <w:bCs/>
          <w:sz w:val="22"/>
        </w:rPr>
        <w:t>Manjak  prihoda i primitaka za pokriće u  u slijedećem razdoblju iznosi 63.260,16  EUR.</w:t>
      </w:r>
    </w:p>
    <w:p w14:paraId="3F451B47">
      <w:pPr>
        <w:jc w:val="both"/>
        <w:outlineLvl w:val="0"/>
        <w:rPr>
          <w:rFonts w:ascii="Times New Roman" w:hAnsi="Times New Roman" w:cs="Times New Roman"/>
          <w:b/>
          <w:bCs/>
          <w:sz w:val="22"/>
        </w:rPr>
      </w:pPr>
    </w:p>
    <w:p w14:paraId="04B4AE9F">
      <w:pPr>
        <w:jc w:val="both"/>
        <w:outlineLvl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Ostvareni prihodi i izvršeni rashodi potvrđuju stabilno financijsko poslovanje Škole tijekom prvog polugodišta 2026. godine te osiguravaju uredno izvršavanje svih planiranih programa i aktivnosti u skladu s odobrenim financijskim planom.</w:t>
      </w:r>
    </w:p>
    <w:p w14:paraId="335742CE">
      <w:pPr>
        <w:jc w:val="both"/>
        <w:rPr>
          <w:rFonts w:ascii="Times New Roman" w:hAnsi="Times New Roman" w:cs="Times New Roman"/>
          <w:sz w:val="22"/>
        </w:rPr>
      </w:pPr>
    </w:p>
    <w:p w14:paraId="4B8E3350">
      <w:pPr>
        <w:jc w:val="both"/>
        <w:rPr>
          <w:rFonts w:ascii="Times New Roman" w:hAnsi="Times New Roman" w:cs="Times New Roman"/>
          <w:sz w:val="22"/>
        </w:rPr>
      </w:pPr>
    </w:p>
    <w:p w14:paraId="14A69FA8">
      <w:pPr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48FB2045">
      <w:pPr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OBRAZAC:</w:t>
      </w:r>
      <w:r>
        <w:rPr>
          <w:rFonts w:ascii="Times New Roman" w:hAnsi="Times New Roman" w:cs="Times New Roman"/>
          <w:b/>
          <w:bCs/>
          <w:sz w:val="22"/>
        </w:rPr>
        <w:t xml:space="preserve"> OBVEZE</w:t>
      </w:r>
    </w:p>
    <w:p w14:paraId="63D37289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70B72618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Stanje obveza na dan 1.1.2025. iznosi 136.049,49 EUR (ŠIFRA V001) koje su podmirene u izvještajnom razdoblju (ŠIFRA V004).</w:t>
      </w:r>
    </w:p>
    <w:p w14:paraId="106C6D2F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Stanje obveza na kraju izvještajnog razdoblja iznosi  104.966,65  EUR (ŠIFRA V006) te se odnose na nedospjele obveze  za :</w:t>
      </w:r>
    </w:p>
    <w:p w14:paraId="6555216F">
      <w:pPr>
        <w:jc w:val="both"/>
        <w:rPr>
          <w:rFonts w:ascii="Times New Roman" w:hAnsi="Times New Roman" w:cs="Times New Roman"/>
          <w:sz w:val="22"/>
        </w:rPr>
      </w:pPr>
    </w:p>
    <w:p w14:paraId="7087D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58.268,44 EUR </w:t>
      </w:r>
      <w:r>
        <w:rPr>
          <w:rFonts w:ascii="Times New Roman" w:hAnsi="Times New Roman" w:cs="Times New Roman"/>
          <w:bCs/>
          <w:sz w:val="22"/>
        </w:rPr>
        <w:softHyphen/>
      </w:r>
      <w:r>
        <w:rPr>
          <w:rFonts w:ascii="Times New Roman" w:hAnsi="Times New Roman" w:cs="Times New Roman"/>
          <w:bCs/>
          <w:sz w:val="22"/>
        </w:rPr>
        <w:softHyphen/>
      </w:r>
      <w:r>
        <w:rPr>
          <w:rFonts w:ascii="Times New Roman" w:hAnsi="Times New Roman" w:cs="Times New Roman"/>
          <w:bCs/>
          <w:sz w:val="22"/>
        </w:rPr>
        <w:t>- obveze za zaposlene;</w:t>
      </w:r>
    </w:p>
    <w:p w14:paraId="64BDDB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37.426,85 EUR - obveze za materijalne rashode; </w:t>
      </w:r>
    </w:p>
    <w:p w14:paraId="5BD143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>130,33 EUR – obveze za tekuće donacije;</w:t>
      </w:r>
    </w:p>
    <w:p w14:paraId="3CCD56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>9.141,03 EUR  - obveze proračunskih korisnika za povrat u proračun:</w:t>
      </w:r>
    </w:p>
    <w:p w14:paraId="2EF7CCE2">
      <w:pPr>
        <w:jc w:val="both"/>
        <w:rPr>
          <w:rFonts w:ascii="Times New Roman" w:hAnsi="Times New Roman" w:cs="Times New Roman"/>
          <w:bCs/>
          <w:sz w:val="22"/>
        </w:rPr>
      </w:pPr>
    </w:p>
    <w:p w14:paraId="08BBBD03">
      <w:pPr>
        <w:pStyle w:val="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Stanje obveza na kraju izvještajnog razdoblja odnosi se isključivo na </w:t>
      </w:r>
      <w:r>
        <w:rPr>
          <w:rStyle w:val="6"/>
          <w:sz w:val="22"/>
          <w:szCs w:val="22"/>
        </w:rPr>
        <w:t>nedospjele obveze</w:t>
      </w:r>
      <w:r>
        <w:rPr>
          <w:sz w:val="22"/>
          <w:szCs w:val="22"/>
        </w:rPr>
        <w:t xml:space="preserve"> nastale redovnim poslovanjem Škole. Najveći dio čine obveze za plaće i materijalne rashode za </w:t>
      </w:r>
      <w:r>
        <w:rPr>
          <w:rStyle w:val="6"/>
          <w:sz w:val="22"/>
          <w:szCs w:val="22"/>
        </w:rPr>
        <w:t>lipanj 2026. godine</w:t>
      </w:r>
      <w:r>
        <w:rPr>
          <w:sz w:val="22"/>
          <w:szCs w:val="22"/>
        </w:rPr>
        <w:t xml:space="preserve">, kao i obveze po računima dobavljača zaprimljenim tijekom lipnja 2026. godine, čiji rok dospijeća za plaćanje dospijeva u </w:t>
      </w:r>
      <w:r>
        <w:rPr>
          <w:rStyle w:val="6"/>
          <w:sz w:val="22"/>
          <w:szCs w:val="22"/>
        </w:rPr>
        <w:t>srpnju 2026. godine</w:t>
      </w:r>
      <w:r>
        <w:rPr>
          <w:b/>
          <w:bCs/>
          <w:sz w:val="22"/>
          <w:szCs w:val="22"/>
        </w:rPr>
        <w:t>.</w:t>
      </w:r>
    </w:p>
    <w:p w14:paraId="6914F75E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>Sve obveze podmiruju se u ugovorenim rokovima dospijeća te Škola na dan 30. lipnja 2026. godine nema dospjelih, a nepodmirenih obveza.</w:t>
      </w:r>
    </w:p>
    <w:p w14:paraId="5D292274">
      <w:pPr>
        <w:pStyle w:val="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CA16D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Sudskih sporova u tijeku – Škola  nema. </w:t>
      </w:r>
    </w:p>
    <w:p w14:paraId="503198CA">
      <w:pPr>
        <w:jc w:val="both"/>
        <w:rPr>
          <w:rFonts w:ascii="Times New Roman" w:hAnsi="Times New Roman" w:cs="Times New Roman"/>
          <w:sz w:val="22"/>
        </w:rPr>
      </w:pPr>
    </w:p>
    <w:p w14:paraId="3D5258BC">
      <w:pPr>
        <w:jc w:val="both"/>
        <w:rPr>
          <w:rFonts w:ascii="Times New Roman" w:hAnsi="Times New Roman" w:cs="Times New Roman"/>
          <w:sz w:val="22"/>
        </w:rPr>
      </w:pPr>
    </w:p>
    <w:p w14:paraId="66A5ED68">
      <w:pPr>
        <w:jc w:val="both"/>
        <w:rPr>
          <w:rFonts w:ascii="Times New Roman" w:hAnsi="Times New Roman" w:cs="Times New Roman"/>
          <w:sz w:val="22"/>
        </w:rPr>
      </w:pPr>
    </w:p>
    <w:p w14:paraId="332342E5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Računovođa:                                                                                                                       Ravnatelj:</w:t>
      </w:r>
    </w:p>
    <w:p w14:paraId="4A2F506F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                                                                                        _______________________</w:t>
      </w:r>
    </w:p>
    <w:p w14:paraId="23ADF1F6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</w:p>
    <w:p w14:paraId="2A273131">
      <w:pPr>
        <w:jc w:val="both"/>
        <w:rPr>
          <w:rFonts w:ascii="Times New Roman" w:hAnsi="Times New Roman" w:cs="Times New Roman"/>
          <w:sz w:val="22"/>
        </w:rPr>
      </w:pPr>
    </w:p>
    <w:p w14:paraId="7A4C85BF">
      <w:pPr>
        <w:jc w:val="both"/>
        <w:rPr>
          <w:rFonts w:ascii="Times New Roman" w:hAnsi="Times New Roman" w:cs="Times New Roman"/>
          <w:sz w:val="22"/>
        </w:rPr>
      </w:pPr>
    </w:p>
    <w:p w14:paraId="64E4379F">
      <w:pPr>
        <w:rPr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071A0"/>
    <w:multiLevelType w:val="multilevel"/>
    <w:tmpl w:val="70A071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0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isselectedend"/>
    <w:basedOn w:val="1"/>
    <w:qFormat/>
    <w:uiPriority w:val="99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760</Words>
  <Characters>4610</Characters>
  <Lines>47</Lines>
  <Paragraphs>13</Paragraphs>
  <TotalTime>6</TotalTime>
  <ScaleCrop>false</ScaleCrop>
  <LinksUpToDate>false</LinksUpToDate>
  <CharactersWithSpaces>6460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2026-07-14T07:21:00Z</dcterms:created>
  <dc:creator>Renata Skorup Kaselj</dc:creator>
  <cp:lastModifiedBy>Korisnik</cp:lastModifiedBy>
  <dcterms:modified xsi:type="dcterms:W3CDTF">2026-07-14T08:14:20Z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F28939073D044EB58884A5D3DBEFE196_13</vt:lpwstr>
  </property>
</Properties>
</file>