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B2071">
      <w:pPr>
        <w:spacing w:after="160" w:line="259" w:lineRule="auto"/>
        <w:ind w:left="0" w:firstLine="0"/>
        <w:rPr>
          <w:rFonts w:ascii="Times New Roman" w:hAnsi="Times New Roman" w:cs="Times New Roman" w:eastAsiaTheme="minorHAnsi"/>
          <w:color w:val="auto"/>
          <w:sz w:val="22"/>
          <w:lang w:eastAsia="en-US"/>
        </w:rPr>
      </w:pPr>
      <w:bookmarkStart w:id="1" w:name="_GoBack"/>
      <w:bookmarkEnd w:id="1"/>
      <w:r>
        <w:rPr>
          <w:rFonts w:hint="default" w:ascii="Times New Roman" w:hAnsi="Times New Roman" w:eastAsia="Calibri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 w:eastAsiaTheme="minorHAnsi"/>
          <w:b/>
          <w:color w:val="auto"/>
          <w:sz w:val="22"/>
          <w:lang w:eastAsia="en-US"/>
        </w:rPr>
        <w:t xml:space="preserve">         </w:t>
      </w:r>
      <w:r>
        <w:rPr>
          <w:rFonts w:ascii="Times New Roman" w:hAnsi="Times New Roman" w:cs="Times New Roman" w:eastAsiaTheme="minorHAnsi"/>
          <w:b/>
          <w:color w:val="auto"/>
          <w:sz w:val="22"/>
        </w:rPr>
        <w:drawing>
          <wp:inline distT="0" distB="0" distL="114300" distR="114300">
            <wp:extent cx="475615" cy="560705"/>
            <wp:effectExtent l="0" t="0" r="635" b="1079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Theme="minorHAnsi"/>
          <w:b/>
          <w:color w:val="auto"/>
          <w:sz w:val="22"/>
          <w:lang w:eastAsia="en-US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 w:eastAsiaTheme="minorHAnsi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1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9"/>
        <w:gridCol w:w="2693"/>
      </w:tblGrid>
      <w:tr w14:paraId="3F910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9" w:type="dxa"/>
          </w:tcPr>
          <w:p w14:paraId="79BD8B8D">
            <w:pPr>
              <w:spacing w:after="0" w:line="259" w:lineRule="auto"/>
              <w:ind w:left="0" w:firstLine="0"/>
              <w:rPr>
                <w:rFonts w:ascii="Times New Roman" w:hAnsi="Times New Roman" w:cs="Times New Roman" w:eastAsiaTheme="minorHAnsi"/>
                <w:b/>
                <w:color w:val="auto"/>
                <w:sz w:val="22"/>
                <w:lang w:eastAsia="en-US"/>
              </w:rPr>
            </w:pPr>
            <w:bookmarkStart w:id="0" w:name="_Hlk128748807"/>
            <w:r>
              <w:rPr>
                <w:rFonts w:ascii="Times New Roman" w:hAnsi="Times New Roman" w:cs="Times New Roman" w:eastAsiaTheme="minorHAnsi"/>
                <w:b/>
                <w:color w:val="auto"/>
                <w:sz w:val="22"/>
                <w:lang w:eastAsia="en-US"/>
              </w:rPr>
              <w:t>REPUBLIKA HRVATSKA</w:t>
            </w:r>
          </w:p>
          <w:p w14:paraId="69E68891">
            <w:pPr>
              <w:spacing w:after="160" w:line="259" w:lineRule="auto"/>
              <w:ind w:left="0" w:firstLine="0"/>
              <w:rPr>
                <w:rFonts w:ascii="Times New Roman" w:hAnsi="Times New Roman" w:cs="Times New Roman" w:eastAsiaTheme="minorHAnsi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auto"/>
                <w:sz w:val="22"/>
                <w:lang w:eastAsia="en-US"/>
              </w:rPr>
              <w:t>OSNOVNA ŠKOLA MILANA BEGOVIĆA VRLIKA</w:t>
            </w:r>
            <w:r>
              <w:rPr>
                <w:rFonts w:ascii="Times New Roman" w:hAnsi="Times New Roman" w:cs="Times New Roman" w:eastAsiaTheme="minorHAnsi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Trg dr. Franje Tuđmana 6, 21236 Vrlika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lang w:val="en-US"/>
              </w:rPr>
              <w:t>112-02/26-01/5</w:t>
            </w:r>
            <w:r>
              <w:rPr>
                <w:rFonts w:ascii="Times New Roman" w:hAnsi="Times New Roman" w:cs="Times New Roman" w:eastAsiaTheme="minorHAnsi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2181-278-01-26-1                                                                                                          Vrlika, </w:t>
            </w:r>
            <w:r>
              <w:rPr>
                <w:rFonts w:hint="default" w:ascii="Times New Roman" w:hAnsi="Times New Roman" w:cs="Times New Roman" w:eastAsiaTheme="minorHAnsi"/>
                <w:color w:val="auto"/>
                <w:sz w:val="22"/>
                <w:lang w:val="hr-HR" w:eastAsia="en-US"/>
              </w:rPr>
              <w:t>24</w:t>
            </w:r>
            <w:r>
              <w:rPr>
                <w:rFonts w:ascii="Times New Roman" w:hAnsi="Times New Roman" w:cs="Times New Roman" w:eastAsiaTheme="minorHAnsi"/>
                <w:color w:val="auto"/>
                <w:sz w:val="22"/>
                <w:lang w:eastAsia="en-US"/>
              </w:rPr>
              <w:t xml:space="preserve">. ožujka 2026. </w:t>
            </w:r>
          </w:p>
        </w:tc>
        <w:tc>
          <w:tcPr>
            <w:tcW w:w="2693" w:type="dxa"/>
          </w:tcPr>
          <w:p w14:paraId="07A3B387">
            <w:pPr>
              <w:spacing w:after="160" w:line="259" w:lineRule="auto"/>
              <w:ind w:left="0" w:firstLine="0"/>
              <w:jc w:val="right"/>
              <w:rPr>
                <w:rFonts w:ascii="Times New Roman" w:hAnsi="Times New Roman" w:cs="Times New Roman" w:eastAsiaTheme="minorHAnsi"/>
                <w:color w:val="auto"/>
                <w:sz w:val="22"/>
                <w:lang w:eastAsia="en-US"/>
              </w:rPr>
            </w:pPr>
            <w:r>
              <w:drawing>
                <wp:inline distT="0" distB="0" distL="114300" distR="114300">
                  <wp:extent cx="933450" cy="9334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66D227C6">
      <w:pPr>
        <w:jc w:val="both"/>
        <w:rPr>
          <w:rFonts w:hint="default" w:ascii="Times New Roman" w:hAnsi="Times New Roman" w:eastAsia="Calibri" w:cs="Times New Roman"/>
          <w:b/>
          <w:sz w:val="22"/>
          <w:szCs w:val="22"/>
        </w:rPr>
      </w:pPr>
      <w:r>
        <w:rPr>
          <w:rFonts w:hint="default" w:ascii="Times New Roman" w:hAnsi="Times New Roman" w:eastAsia="Calibri" w:cs="Times New Roman"/>
          <w:b/>
          <w:sz w:val="22"/>
          <w:szCs w:val="22"/>
        </w:rPr>
        <w:t xml:space="preserve">  </w:t>
      </w:r>
    </w:p>
    <w:p w14:paraId="065DC7B0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 </w:t>
      </w:r>
    </w:p>
    <w:p w14:paraId="5EFEA07B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Na temelju članka 107. Zakona o odgoju i obrazovanju u osnovnoj i srednjoj školi („Narodne novine“ broj 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 xml:space="preserve">87/08., 86/09., 92/10., 105/10.-ispr, 90/11.,5/12., 16/12., 86/12., 94/13., 136/14.-RUSRH, </w:t>
      </w:r>
      <w:r>
        <w:rPr>
          <w:rStyle w:val="20"/>
          <w:rFonts w:hint="default" w:ascii="Times New Roman" w:hAnsi="Times New Roman" w:eastAsia="Calibri" w:cs="Times New Roman"/>
          <w:b w:val="0"/>
          <w:color w:val="000000"/>
          <w:sz w:val="22"/>
          <w:szCs w:val="22"/>
        </w:rPr>
        <w:t xml:space="preserve">152/14., </w:t>
      </w:r>
      <w:r>
        <w:rPr>
          <w:rFonts w:hint="default" w:ascii="Times New Roman" w:hAnsi="Times New Roman" w:eastAsia="Calibri" w:cs="Times New Roman"/>
          <w:sz w:val="22"/>
          <w:szCs w:val="22"/>
        </w:rPr>
        <w:t>7/17. i 68/18., 98/19., 64/20., 151/22., 156/23.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>) članka 13. Pravilnika o radu te članaka 8. i 9. Pravilnika o postupku zapošljavanja te procjeni i vrednovanju kandidata za zapošljavanje (KLASA:003-05/19-01/03, URBROJ:2175-15-01-19-01 od 14. svibnja 2019.godine) i odredbi Pravilnika o izmjenama i dopunama Pravilnika o postupku zapošljavanja te procjeni i vrednovanju kandidata za zapošljavanje (KLASA: 003-05/20-01/02, URBROJ: 2175-15-01-20-01 od 01. lipnja 2020. godine),</w:t>
      </w:r>
      <w:r>
        <w:rPr>
          <w:rFonts w:hint="default" w:ascii="Times New Roman" w:hAnsi="Times New Roman" w:eastAsia="Calibri" w:cs="Times New Roman"/>
          <w:i/>
          <w:color w:val="00B0F0"/>
          <w:sz w:val="22"/>
          <w:szCs w:val="22"/>
        </w:rPr>
        <w:t xml:space="preserve"> </w:t>
      </w:r>
      <w:r>
        <w:rPr>
          <w:rFonts w:hint="default" w:ascii="Times New Roman" w:hAnsi="Times New Roman" w:eastAsia="Calibri" w:cs="Times New Roman"/>
          <w:sz w:val="22"/>
          <w:szCs w:val="22"/>
        </w:rPr>
        <w:t>ravnateljica Osnovne škole Milana Begovića, Vrlika objavljuje:</w:t>
      </w:r>
    </w:p>
    <w:p w14:paraId="578D7706">
      <w:pPr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 </w:t>
      </w:r>
    </w:p>
    <w:p w14:paraId="2CD018EF">
      <w:pPr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 </w:t>
      </w:r>
    </w:p>
    <w:p w14:paraId="78A98CF6">
      <w:pPr>
        <w:contextualSpacing/>
        <w:jc w:val="center"/>
        <w:rPr>
          <w:rFonts w:hint="default" w:ascii="Times New Roman" w:hAnsi="Times New Roman" w:eastAsia="Calibri" w:cs="Times New Roman"/>
          <w:b/>
          <w:sz w:val="22"/>
          <w:szCs w:val="22"/>
        </w:rPr>
      </w:pPr>
      <w:r>
        <w:rPr>
          <w:rFonts w:hint="default" w:ascii="Times New Roman" w:hAnsi="Times New Roman" w:eastAsia="Calibri" w:cs="Times New Roman"/>
          <w:b/>
          <w:sz w:val="22"/>
          <w:szCs w:val="22"/>
        </w:rPr>
        <w:t>NATJEČAJ</w:t>
      </w:r>
    </w:p>
    <w:p w14:paraId="1D2CC5A2">
      <w:pPr>
        <w:contextualSpacing/>
        <w:jc w:val="center"/>
        <w:rPr>
          <w:rFonts w:hint="default" w:ascii="Times New Roman" w:hAnsi="Times New Roman" w:eastAsia="Calibri" w:cs="Times New Roman"/>
          <w:b/>
          <w:sz w:val="22"/>
          <w:szCs w:val="22"/>
        </w:rPr>
      </w:pPr>
      <w:r>
        <w:rPr>
          <w:rFonts w:hint="default" w:ascii="Times New Roman" w:hAnsi="Times New Roman" w:eastAsia="Calibri" w:cs="Times New Roman"/>
          <w:b/>
          <w:color w:val="000000"/>
          <w:sz w:val="22"/>
          <w:szCs w:val="22"/>
        </w:rPr>
        <w:t>za zasnivanje radnog odnosa na radnom mjestu</w:t>
      </w:r>
    </w:p>
    <w:p w14:paraId="05D98EFE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 </w:t>
      </w:r>
    </w:p>
    <w:p w14:paraId="72D25BE7">
      <w:pPr>
        <w:numPr>
          <w:ilvl w:val="0"/>
          <w:numId w:val="1"/>
        </w:numPr>
        <w:tabs>
          <w:tab w:val="left" w:pos="315"/>
          <w:tab w:val="left" w:pos="31680"/>
          <w:tab w:val="clear" w:pos="720"/>
        </w:tabs>
        <w:contextualSpacing/>
        <w:rPr>
          <w:rFonts w:hint="default" w:ascii="Times New Roman" w:hAnsi="Times New Roman" w:eastAsia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Cs/>
          <w:sz w:val="22"/>
          <w:szCs w:val="22"/>
        </w:rPr>
        <w:t>Učitelja koji obavlja poslove UČITELJA RAZREDNE NASTAVE (m/ž)</w:t>
      </w:r>
      <w:r>
        <w:rPr>
          <w:rFonts w:hint="default" w:ascii="Times New Roman" w:hAnsi="Times New Roman" w:cs="Times New Roman"/>
          <w:i/>
          <w:sz w:val="22"/>
          <w:szCs w:val="22"/>
        </w:rPr>
        <w:t xml:space="preserve"> - </w:t>
      </w:r>
      <w:r>
        <w:rPr>
          <w:rFonts w:hint="default" w:ascii="Times New Roman" w:hAnsi="Times New Roman" w:eastAsia="Calibri" w:cs="Times New Roman"/>
          <w:sz w:val="22"/>
          <w:szCs w:val="22"/>
        </w:rPr>
        <w:t>1 izvršitelj/ica</w:t>
      </w:r>
      <w:r>
        <w:rPr>
          <w:rFonts w:hint="default" w:ascii="Times New Roman" w:hAnsi="Times New Roman" w:eastAsia="Calibri" w:cs="Times New Roman"/>
          <w:color w:val="00B0F0"/>
          <w:sz w:val="22"/>
          <w:szCs w:val="22"/>
        </w:rPr>
        <w:t xml:space="preserve"> 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na određeno puno radno vrijeme,40 </w:t>
      </w:r>
      <w:r>
        <w:rPr>
          <w:rFonts w:hint="default" w:ascii="Times New Roman" w:hAnsi="Times New Roman" w:cs="Times New Roman"/>
          <w:bCs/>
          <w:sz w:val="22"/>
          <w:szCs w:val="22"/>
        </w:rPr>
        <w:t>sati ukupnog tjednog radnog vremena (zamjena).</w:t>
      </w:r>
    </w:p>
    <w:p w14:paraId="6DA6EF4C">
      <w:pPr>
        <w:contextualSpacing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i/>
          <w:sz w:val="22"/>
          <w:szCs w:val="22"/>
        </w:rPr>
        <w:t xml:space="preserve"> </w:t>
      </w:r>
    </w:p>
    <w:p w14:paraId="5EF7E7BE">
      <w:pPr>
        <w:contextualSpacing/>
        <w:jc w:val="both"/>
        <w:rPr>
          <w:rFonts w:hint="default" w:ascii="Times New Roman" w:hAnsi="Times New Roman" w:cs="Times New Roman"/>
          <w:bCs/>
          <w:sz w:val="22"/>
          <w:szCs w:val="22"/>
        </w:rPr>
      </w:pPr>
      <w:r>
        <w:rPr>
          <w:rFonts w:hint="default" w:ascii="Times New Roman" w:hAnsi="Times New Roman" w:cs="Times New Roman"/>
          <w:bCs/>
          <w:sz w:val="22"/>
          <w:szCs w:val="22"/>
        </w:rPr>
        <w:t>Mjesto rada: Osnovna škola Milana Begovića</w:t>
      </w:r>
    </w:p>
    <w:p w14:paraId="64E50388">
      <w:pPr>
        <w:contextualSpacing/>
        <w:jc w:val="both"/>
        <w:rPr>
          <w:rFonts w:hint="default" w:ascii="Times New Roman" w:hAnsi="Times New Roman" w:cs="Times New Roman"/>
          <w:bCs/>
          <w:sz w:val="22"/>
          <w:szCs w:val="22"/>
        </w:rPr>
      </w:pPr>
      <w:r>
        <w:rPr>
          <w:rFonts w:hint="default" w:ascii="Times New Roman" w:hAnsi="Times New Roman" w:cs="Times New Roman"/>
          <w:bCs/>
          <w:sz w:val="22"/>
          <w:szCs w:val="22"/>
        </w:rPr>
        <w:t xml:space="preserve"> </w:t>
      </w:r>
    </w:p>
    <w:p w14:paraId="5AE2060E">
      <w:pPr>
        <w:contextualSpacing/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Prema članku 105. i 106. Zakona  o odgoju i obrazovanju u osnovnoj i srednjoj školi (NN br.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 xml:space="preserve"> 87/08., 86/09., 92/10., 105/10.-ispr, 90/11.,5/12., 16/12., 86/12., 94/13., 136/14.-RUSRH, </w:t>
      </w:r>
      <w:r>
        <w:rPr>
          <w:rStyle w:val="20"/>
          <w:rFonts w:hint="default" w:ascii="Times New Roman" w:hAnsi="Times New Roman" w:eastAsia="Calibri" w:cs="Times New Roman"/>
          <w:b w:val="0"/>
          <w:color w:val="000000"/>
          <w:sz w:val="22"/>
          <w:szCs w:val="22"/>
        </w:rPr>
        <w:t xml:space="preserve">152/14., </w:t>
      </w:r>
      <w:r>
        <w:rPr>
          <w:rFonts w:hint="default" w:ascii="Times New Roman" w:hAnsi="Times New Roman" w:eastAsia="Calibri" w:cs="Times New Roman"/>
          <w:sz w:val="22"/>
          <w:szCs w:val="22"/>
        </w:rPr>
        <w:t>7/17. i 68/18., 98/19., 64/20., 151/22., 156/23.) uz opće uvjete za zasnivanje radnog odnosa, sukladno općim propisima o o radu, osoba koja zasniva radni odnos u školskoj ustanovi mora ispunjavati i posebne uvjete za zasnivanje radnog odnosa.</w:t>
      </w:r>
    </w:p>
    <w:p w14:paraId="1CA36F84">
      <w:pPr>
        <w:contextualSpacing/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 </w:t>
      </w:r>
    </w:p>
    <w:p w14:paraId="2DB7FDFB">
      <w:pPr>
        <w:contextualSpacing/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Posebni uvjeti za zasnivanje radnog odnosa u školskoj ustanovi za osobe koje sudjeluju u odgojno obrazovnom radu s učenicima jesu:</w:t>
      </w:r>
    </w:p>
    <w:p w14:paraId="1FB9004D">
      <w:pPr>
        <w:contextualSpacing/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-poznavanje hrvatskog jezika i latiničnog pisma u mjeri koja omogućava izvođenje odgojno obrazovnog rada;</w:t>
      </w:r>
    </w:p>
    <w:p w14:paraId="0E6C18F7">
      <w:pPr>
        <w:contextualSpacing/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-odgovarajuća vrsta i razina obrazovanja  u skladu s člankom 105. Zakona  o odgoju i obrazovanju u osnovnoj i srednjoj školi (NN br.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 xml:space="preserve"> 87/08., 86/09., 92/10., 105/10.-ispr, 90/11.,5/12., 16/12., 86/12., 94/13., 136/14.-RUSRH, </w:t>
      </w:r>
      <w:r>
        <w:rPr>
          <w:rStyle w:val="20"/>
          <w:rFonts w:hint="default" w:ascii="Times New Roman" w:hAnsi="Times New Roman" w:eastAsia="Calibri" w:cs="Times New Roman"/>
          <w:b w:val="0"/>
          <w:color w:val="000000"/>
          <w:sz w:val="22"/>
          <w:szCs w:val="22"/>
        </w:rPr>
        <w:t xml:space="preserve">152/14., </w:t>
      </w:r>
      <w:r>
        <w:rPr>
          <w:rFonts w:hint="default" w:ascii="Times New Roman" w:hAnsi="Times New Roman" w:eastAsia="Calibri" w:cs="Times New Roman"/>
          <w:sz w:val="22"/>
          <w:szCs w:val="22"/>
        </w:rPr>
        <w:t>7/17. i 68/18., 98/19., 64/20., 151/22., 156/23.) i članku 4.  Pravilnikom o odgovarajućoj  vrsti obrazovanja učitelja i stručnih suradnika u osnovnoj i školi (NN br. 6/19, 75/20.)</w:t>
      </w:r>
    </w:p>
    <w:p w14:paraId="6A8AB371">
      <w:pPr>
        <w:contextualSpacing/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</w:p>
    <w:p w14:paraId="2FCFF90F">
      <w:pPr>
        <w:contextualSpacing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</w:p>
    <w:p w14:paraId="50F242DC">
      <w:pPr>
        <w:contextualSpacing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Radni odnos ne može zasnovati osoba  za koju postoje zapreke iz članka 106. Zakona o odgoju i obrazovanju u osnovnoj i srednjoj školi.</w:t>
      </w:r>
    </w:p>
    <w:p w14:paraId="21225ECB">
      <w:pPr>
        <w:contextualSpacing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Na natječaj se mogu javiti 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>muške i ženske osobe</w:t>
      </w:r>
      <w:r>
        <w:rPr>
          <w:rFonts w:hint="default" w:ascii="Times New Roman" w:hAnsi="Times New Roman" w:cs="Times New Roman"/>
          <w:sz w:val="22"/>
          <w:szCs w:val="22"/>
        </w:rPr>
        <w:t xml:space="preserve"> u skladu sa Zakonom o ravnopravnosti spolova (Narodne novine 82/08. i 69/17.)</w:t>
      </w:r>
    </w:p>
    <w:p w14:paraId="6E1C5288">
      <w:pPr>
        <w:contextualSpacing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</w:p>
    <w:p w14:paraId="30E781B0">
      <w:pPr>
        <w:contextualSpacing/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U prijavi na natječaj navodi se 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>adresa odnosno e-mail adresa na koju će se dostaviti obavijest o datumu i vremenu procjene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odnosno testiranja. </w:t>
      </w:r>
    </w:p>
    <w:p w14:paraId="018926F4">
      <w:pPr>
        <w:contextualSpacing/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Prijava na natječaj mora sadržavati:</w:t>
      </w:r>
    </w:p>
    <w:p w14:paraId="2D652891">
      <w:pPr>
        <w:contextualSpacing/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-osobno ime,</w:t>
      </w:r>
    </w:p>
    <w:p w14:paraId="2A1FABE3">
      <w:pPr>
        <w:contextualSpacing/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-adresu stanovanja,</w:t>
      </w:r>
    </w:p>
    <w:p w14:paraId="3CF92140">
      <w:pPr>
        <w:contextualSpacing/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-kontakt; broj telefona i/ili mobitela,</w:t>
      </w:r>
    </w:p>
    <w:p w14:paraId="176E104B">
      <w:pPr>
        <w:contextualSpacing/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-e-mail adresu,</w:t>
      </w:r>
    </w:p>
    <w:p w14:paraId="67865151">
      <w:pPr>
        <w:contextualSpacing/>
        <w:jc w:val="both"/>
        <w:rPr>
          <w:rFonts w:hint="default" w:ascii="Times New Roman" w:hAnsi="Times New Roman" w:eastAsia="Calibri" w:cs="Times New Roman"/>
          <w:i/>
          <w:color w:val="00B0F0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-radno mjesto za koje se prijavljuje</w:t>
      </w:r>
    </w:p>
    <w:p w14:paraId="270A219F">
      <w:pPr>
        <w:contextualSpacing/>
        <w:jc w:val="both"/>
        <w:rPr>
          <w:rFonts w:hint="default"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</w:t>
      </w:r>
    </w:p>
    <w:p w14:paraId="3A485F7E">
      <w:pPr>
        <w:contextualSpacing/>
        <w:jc w:val="both"/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Uz prijavu na natječaj kandidati trebaju dostaviti sljedeću dokumentaciju:</w:t>
      </w:r>
    </w:p>
    <w:p w14:paraId="28C43836">
      <w:pPr>
        <w:numPr>
          <w:ilvl w:val="0"/>
          <w:numId w:val="2"/>
        </w:numPr>
        <w:contextualSpacing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životopis</w:t>
      </w:r>
    </w:p>
    <w:p w14:paraId="63476BAF">
      <w:pPr>
        <w:numPr>
          <w:ilvl w:val="0"/>
          <w:numId w:val="2"/>
        </w:numPr>
        <w:contextualSpacing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diplomu odnosno dokaz o odgovarajućem stupnju obrazovanja,</w:t>
      </w:r>
    </w:p>
    <w:p w14:paraId="34A4DB16">
      <w:pPr>
        <w:numPr>
          <w:ilvl w:val="0"/>
          <w:numId w:val="2"/>
        </w:numPr>
        <w:contextualSpacing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dokaz o državljanstvu</w:t>
      </w:r>
    </w:p>
    <w:p w14:paraId="1F2A9734">
      <w:pPr>
        <w:numPr>
          <w:ilvl w:val="0"/>
          <w:numId w:val="2"/>
        </w:numPr>
        <w:contextualSpacing/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uvjerenje nadležnog suda da podnositelj prijave nije pod istragom i da se protiv podnositelja prijave ne vodi kazneni postupak glede zapreka za zasnivanje radnog odnosa iz članka 106. Zakona o odgoju i obrazovanju u osnovnoj i srednjoj školi, s naznakom roka izdavanja, ne starije od 30 dana od dana objavljivanja natječaja</w:t>
      </w:r>
    </w:p>
    <w:p w14:paraId="1CF8EC81">
      <w:pPr>
        <w:numPr>
          <w:ilvl w:val="0"/>
          <w:numId w:val="2"/>
        </w:numPr>
        <w:contextualSpacing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elektronički zapis ili potvrdu o podacima evidentiranim u bazi podataka Hrvatskog zavoda za mirovinsko osiguranje koji mora sadržavati podatke o: poslodavcu, osnovi osiguranja, početku i prestanku osiguranja, radnom vremenu, stvarnoj i potrebnoj stručnoj spremi te trajanju staža osiguranja.</w:t>
      </w:r>
    </w:p>
    <w:p w14:paraId="046E1827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 </w:t>
      </w:r>
    </w:p>
    <w:p w14:paraId="1D655699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Navedene isprave odnosno prilozi dostavljaju se u neovjerenoj preslici. </w:t>
      </w:r>
    </w:p>
    <w:p w14:paraId="000EBC80">
      <w:pPr>
        <w:jc w:val="both"/>
        <w:rPr>
          <w:rFonts w:hint="default" w:ascii="Times New Roman" w:hAnsi="Times New Roman" w:eastAsia="Calibri" w:cs="Times New Roman"/>
          <w:color w:val="000000"/>
          <w:sz w:val="22"/>
          <w:szCs w:val="22"/>
        </w:rPr>
      </w:pP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>Prije sklapanja ugovora o radu odabrani/a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kandidat/kinja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i 57/22. )</w:t>
      </w:r>
    </w:p>
    <w:p w14:paraId="4A509171">
      <w:pPr>
        <w:pStyle w:val="19"/>
        <w:rPr>
          <w:rFonts w:hint="default" w:ascii="Times New Roman" w:hAnsi="Times New Roman" w:eastAsia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članku 48. Zakona o civilnim stradalnicima iz Domovinskog rata (Narodne novine broj  84/21), </w:t>
      </w:r>
      <w:r>
        <w:rPr>
          <w:rFonts w:hint="default" w:ascii="Times New Roman" w:hAnsi="Times New Roman" w:cs="Times New Roman"/>
          <w:color w:val="000000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082810E">
      <w:pPr>
        <w:pStyle w:val="18"/>
        <w:shd w:val="clear" w:color="auto" w:fill="FFFFFF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 </w:t>
      </w:r>
    </w:p>
    <w:p w14:paraId="6DA5EC98">
      <w:pPr>
        <w:pStyle w:val="18"/>
        <w:shd w:val="clear" w:color="auto" w:fill="FFFFFF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</w:t>
      </w:r>
    </w:p>
    <w:p w14:paraId="2FED89B3">
      <w:pPr>
        <w:pStyle w:val="18"/>
        <w:shd w:val="clear" w:color="auto" w:fill="FFFFFF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5CA16F12">
      <w:pPr>
        <w:pStyle w:val="18"/>
        <w:shd w:val="clear" w:color="auto" w:fill="FFFFFF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HYPERLINK "https://branitelji.gov.hr/UserDocsImages/dokumenti/Nikola/popis%20dokaza%20za%20ostvarivanje%20prava%20prednosti%20pri%20zapo%C5%A1ljavanju-%20ZOHBDR%202021.pdf"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Style w:val="21"/>
          <w:rFonts w:hint="default" w:ascii="Times New Roman" w:hAnsi="Times New Roman" w:cs="Times New Roman"/>
          <w:sz w:val="22"/>
          <w:szCs w:val="22"/>
          <w:u w:val="single"/>
        </w:rPr>
        <w:t>https://branitelji.gov.hr/UserDocsImages//dokumenti/Nikola//popis%20dokaza%20za%20ostvarivanje%20prava%20prednosti%20pri%20zapo%C5%A1ljavanju-%20ZOHBDR%202021.pdf</w:t>
      </w:r>
      <w:r>
        <w:rPr>
          <w:rFonts w:hint="default" w:ascii="Times New Roman" w:hAnsi="Times New Roman" w:cs="Times New Roman"/>
          <w:sz w:val="22"/>
          <w:szCs w:val="22"/>
        </w:rPr>
        <w:fldChar w:fldCharType="end"/>
      </w:r>
    </w:p>
    <w:p w14:paraId="40F9B3E6">
      <w:pPr>
        <w:pStyle w:val="18"/>
        <w:shd w:val="clear" w:color="auto" w:fill="FFFFFF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 </w:t>
      </w:r>
    </w:p>
    <w:p w14:paraId="138DB8D2">
      <w:pPr>
        <w:pStyle w:val="18"/>
        <w:shd w:val="clear" w:color="auto" w:fill="FFFFFF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 </w:t>
      </w:r>
    </w:p>
    <w:p w14:paraId="00128269">
      <w:pPr>
        <w:pStyle w:val="18"/>
        <w:shd w:val="clear" w:color="auto" w:fill="FFFFFF"/>
        <w:textAlignment w:val="baseline"/>
        <w:rPr>
          <w:rFonts w:hint="default" w:ascii="Times New Roman" w:hAnsi="Times New Roman" w:cs="Times New Roman"/>
          <w:color w:val="231F20"/>
          <w:sz w:val="22"/>
          <w:szCs w:val="22"/>
        </w:rPr>
      </w:pPr>
      <w:r>
        <w:rPr>
          <w:rFonts w:hint="default" w:ascii="Times New Roman" w:hAnsi="Times New Roman" w:cs="Times New Roman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1EDB6E79">
      <w:pPr>
        <w:jc w:val="both"/>
        <w:rPr>
          <w:rStyle w:val="21"/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HYPERLINK "https://branitelji.gov.hr/UserDocsImages/dokumenti/Nikola/popis%20dokaza%20za%20ostvarivanje%20prava%20prednosti%20pri%20zapo%C5%A1ljavanju-%20Zakon%20o%20civilnim%20stradalnicima%20iz%20DR.pdf"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Style w:val="21"/>
          <w:rFonts w:hint="default" w:ascii="Times New Roman" w:hAnsi="Times New Roman" w:eastAsia="Calibri" w:cs="Times New Roman"/>
          <w:sz w:val="22"/>
          <w:szCs w:val="22"/>
          <w:u w:val="single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rFonts w:hint="default" w:ascii="Times New Roman" w:hAnsi="Times New Roman" w:cs="Times New Roman"/>
          <w:sz w:val="22"/>
          <w:szCs w:val="22"/>
        </w:rPr>
        <w:fldChar w:fldCharType="end"/>
      </w:r>
    </w:p>
    <w:p w14:paraId="600BE250">
      <w:pPr>
        <w:rPr>
          <w:rFonts w:hint="default" w:ascii="Times New Roman" w:hAnsi="Times New Roman" w:cs="Times New Roman"/>
          <w:color w:val="000000"/>
          <w:sz w:val="22"/>
          <w:szCs w:val="22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</w:rPr>
        <w:t xml:space="preserve"> </w:t>
      </w:r>
    </w:p>
    <w:p w14:paraId="093AB12E">
      <w:pPr>
        <w:jc w:val="both"/>
        <w:rPr>
          <w:rFonts w:hint="default" w:ascii="Times New Roman" w:hAnsi="Times New Roman" w:eastAsia="Calibri" w:cs="Times New Roman"/>
          <w:color w:val="000000"/>
          <w:sz w:val="22"/>
          <w:szCs w:val="22"/>
          <w:u w:val="single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Kandidat/kinja koji/a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 xml:space="preserve"> je pravodobno dostavio/la potpunu prijavu sa svim prilozima odnosno ispravama i ispunjava uvjete natječaja </w:t>
      </w:r>
      <w:r>
        <w:rPr>
          <w:rFonts w:hint="default" w:ascii="Times New Roman" w:hAnsi="Times New Roman" w:eastAsia="Calibri" w:cs="Times New Roman"/>
          <w:sz w:val="22"/>
          <w:szCs w:val="22"/>
        </w:rPr>
        <w:t>dužan/a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 xml:space="preserve"> je pristupiti procjeni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odnosno testiranju 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 xml:space="preserve">prema odredbama </w:t>
      </w:r>
      <w:r>
        <w:rPr>
          <w:rFonts w:hint="default" w:ascii="Times New Roman" w:hAnsi="Times New Roman" w:eastAsia="Calibri" w:cs="Times New Roman"/>
          <w:sz w:val="22"/>
          <w:szCs w:val="22"/>
          <w:u w:val="single"/>
        </w:rPr>
        <w:t>Pravilnika o postupku zapošljavanja te procjeni i vrednovanju kandidata za zapošljavanje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  <w:u w:val="single"/>
        </w:rPr>
        <w:t xml:space="preserve"> (objavljen na mrežnim stranicama </w:t>
      </w: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HYPERLINK "http://os-mbegovica-vrlika.skole.hr/"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Style w:val="21"/>
          <w:rFonts w:hint="default" w:ascii="Times New Roman" w:hAnsi="Times New Roman" w:eastAsia="Calibri" w:cs="Times New Roman"/>
          <w:sz w:val="22"/>
          <w:szCs w:val="22"/>
          <w:u w:val="single"/>
        </w:rPr>
        <w:t>http://os-mbegovica-vrlika.skole.hr/</w:t>
      </w:r>
      <w:r>
        <w:rPr>
          <w:rFonts w:hint="default" w:ascii="Times New Roman" w:hAnsi="Times New Roman" w:cs="Times New Roman"/>
          <w:sz w:val="22"/>
          <w:szCs w:val="22"/>
        </w:rPr>
        <w:fldChar w:fldCharType="end"/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  <w:u w:val="single"/>
        </w:rPr>
        <w:t>).</w:t>
      </w:r>
    </w:p>
    <w:p w14:paraId="771A3643">
      <w:pPr>
        <w:jc w:val="both"/>
        <w:rPr>
          <w:rFonts w:hint="default" w:ascii="Times New Roman" w:hAnsi="Times New Roman" w:eastAsia="Calibri" w:cs="Times New Roman"/>
          <w:color w:val="000000"/>
          <w:sz w:val="22"/>
          <w:szCs w:val="22"/>
          <w:u w:val="single"/>
        </w:rPr>
      </w:pPr>
    </w:p>
    <w:p w14:paraId="1058A230">
      <w:pPr>
        <w:jc w:val="both"/>
        <w:rPr>
          <w:rFonts w:hint="default" w:ascii="Times New Roman" w:hAnsi="Times New Roman" w:eastAsia="Calibri" w:cs="Times New Roman"/>
          <w:color w:val="000000"/>
          <w:sz w:val="22"/>
          <w:szCs w:val="22"/>
        </w:rPr>
      </w:pP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 xml:space="preserve">Povjerenstvo će pozvati kandidate/kinje na procjenu odnosno testiranje najmanje pet dana prije dana određenog za procjenu odnosno testiranje. U pozivu će biti naveden način i područje procjene odnosno testiranja. Poziv će se dostaviti putem elektroničke pošte na e-mail kandidata i bit će objavljen na javno dostupnim mrežnim stranicama Škole </w:t>
      </w: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HYPERLINK "http://os-mbegovica-vrlika.skole.hr/"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Style w:val="21"/>
          <w:rFonts w:hint="default" w:ascii="Times New Roman" w:hAnsi="Times New Roman" w:eastAsia="Calibri" w:cs="Times New Roman"/>
          <w:sz w:val="22"/>
          <w:szCs w:val="22"/>
          <w:u w:val="single"/>
        </w:rPr>
        <w:t>http://os-mbegovica-vrlika.skole.hr/</w:t>
      </w:r>
      <w:r>
        <w:rPr>
          <w:rFonts w:hint="default" w:ascii="Times New Roman" w:hAnsi="Times New Roman" w:cs="Times New Roman"/>
          <w:sz w:val="22"/>
          <w:szCs w:val="22"/>
        </w:rPr>
        <w:fldChar w:fldCharType="end"/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>. Kandidat koji nije pristupio procjeni odnosno testiranju ne smatra se kandidatom/kinjom.</w:t>
      </w:r>
    </w:p>
    <w:p w14:paraId="44444C4A">
      <w:pPr>
        <w:jc w:val="both"/>
        <w:rPr>
          <w:rFonts w:hint="default" w:ascii="Times New Roman" w:hAnsi="Times New Roman" w:eastAsia="Calibri" w:cs="Times New Roman"/>
          <w:color w:val="000000"/>
          <w:sz w:val="22"/>
          <w:szCs w:val="22"/>
        </w:rPr>
      </w:pPr>
    </w:p>
    <w:p w14:paraId="53E7A99C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Kandidat/kinja 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 xml:space="preserve">prijavom na natječaj 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daje 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>privolu za obradu osobnih podataka navedenih u svim dostavljenim prilozima odnosno ispravama za potrebe provedbe natječajnog postupka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sukladno važećim propisima o zaštiti osobnih podataka.</w:t>
      </w:r>
    </w:p>
    <w:p w14:paraId="0A756CA8">
      <w:pPr>
        <w:jc w:val="both"/>
        <w:rPr>
          <w:rFonts w:hint="default" w:ascii="Times New Roman" w:hAnsi="Times New Roman" w:eastAsia="Calibri" w:cs="Times New Roman"/>
          <w:color w:val="000000"/>
          <w:sz w:val="22"/>
          <w:szCs w:val="22"/>
        </w:rPr>
      </w:pPr>
    </w:p>
    <w:p w14:paraId="124FB20C">
      <w:pPr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Rok za podnošenje prijave na natječaj je osam dana od dana objave natječaja.</w:t>
      </w:r>
    </w:p>
    <w:p w14:paraId="0F0102EF">
      <w:pPr>
        <w:rPr>
          <w:rFonts w:hint="default" w:ascii="Times New Roman" w:hAnsi="Times New Roman" w:eastAsia="Calibri" w:cs="Times New Roman"/>
          <w:sz w:val="22"/>
          <w:szCs w:val="22"/>
        </w:rPr>
      </w:pPr>
    </w:p>
    <w:p w14:paraId="5E1C38CE">
      <w:pPr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Datum objave na mrežnim stranicama i oglasnoj ploči Hrvatskog zavoda za zapošljavanje i  mrežnim stranicama i oglasnoj ploči školske ustanove je 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24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. 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ožujka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202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6</w:t>
      </w:r>
      <w:r>
        <w:rPr>
          <w:rFonts w:hint="default" w:ascii="Times New Roman" w:hAnsi="Times New Roman" w:eastAsia="Calibri" w:cs="Times New Roman"/>
          <w:sz w:val="22"/>
          <w:szCs w:val="22"/>
        </w:rPr>
        <w:t>. godine.</w:t>
      </w:r>
    </w:p>
    <w:p w14:paraId="17044192">
      <w:pPr>
        <w:rPr>
          <w:rFonts w:hint="default" w:ascii="Times New Roman" w:hAnsi="Times New Roman" w:eastAsia="Calibri" w:cs="Times New Roman"/>
          <w:color w:val="000000"/>
          <w:sz w:val="22"/>
          <w:szCs w:val="22"/>
        </w:rPr>
      </w:pPr>
    </w:p>
    <w:p w14:paraId="2B607775">
      <w:pPr>
        <w:jc w:val="both"/>
        <w:rPr>
          <w:rFonts w:hint="default" w:ascii="Times New Roman" w:hAnsi="Times New Roman" w:eastAsia="Calibri" w:cs="Times New Roman"/>
          <w:color w:val="000000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Prijave na natječaj dostavljaju se neposredno ili poštom na adresu: Osnovna škola Milana Begovića, Trg dr. Franje Tuđmana 6, 21 236 Vrlika s naznakom „Za natječaj-učitelj/ica razredne nastave</w:t>
      </w:r>
      <w:r>
        <w:rPr>
          <w:rFonts w:hint="default" w:ascii="Times New Roman" w:hAnsi="Times New Roman" w:cs="Times New Roman"/>
          <w:sz w:val="22"/>
          <w:szCs w:val="22"/>
        </w:rPr>
        <w:t>“.</w:t>
      </w:r>
    </w:p>
    <w:p w14:paraId="062F6EE2">
      <w:pPr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>Nepravodobne i nepotpune prijave neće se razmatrati.</w:t>
      </w:r>
    </w:p>
    <w:p w14:paraId="2B55B788">
      <w:pPr>
        <w:rPr>
          <w:rFonts w:hint="default" w:ascii="Times New Roman" w:hAnsi="Times New Roman" w:eastAsia="Calibri" w:cs="Times New Roman"/>
          <w:color w:val="000000"/>
          <w:sz w:val="22"/>
          <w:szCs w:val="22"/>
        </w:rPr>
      </w:pPr>
    </w:p>
    <w:p w14:paraId="4417C107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Kandidat/kinja prijavljen/na na natječaj bit će obaviješten/na putem mrežne stranice školske ustanove http://os-mbegovica-vrlika.skole.hr/, najkasnije u roku od petnaest dana od dana sklapanja ugovora o radu s </w:t>
      </w:r>
      <w:r>
        <w:rPr>
          <w:rFonts w:hint="default" w:ascii="Times New Roman" w:hAnsi="Times New Roman" w:eastAsia="Calibri" w:cs="Times New Roman"/>
          <w:color w:val="000000"/>
          <w:sz w:val="22"/>
          <w:szCs w:val="22"/>
        </w:rPr>
        <w:t>odabranim/om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kandidatom/kinjom. U slučaju da se na natječaj prijave kandidati/kinje koji se pozivaju na pravo prednosti pri zapošljavanju prema posebnom propisu, svi će kandidati biti obaviješteni i prema članku 23. stavku 4. Pravilnika.</w:t>
      </w:r>
    </w:p>
    <w:p w14:paraId="6E6D7841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 </w:t>
      </w:r>
    </w:p>
    <w:p w14:paraId="37CF1DDA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Natječaj će biti otvoren od 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25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. 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ožujka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202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6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. do 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02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. 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travnja</w:t>
      </w:r>
      <w:r>
        <w:rPr>
          <w:rFonts w:hint="default" w:ascii="Times New Roman" w:hAnsi="Times New Roman" w:eastAsia="Calibri" w:cs="Times New Roman"/>
          <w:sz w:val="22"/>
          <w:szCs w:val="22"/>
        </w:rPr>
        <w:t xml:space="preserve"> 202</w:t>
      </w:r>
      <w:r>
        <w:rPr>
          <w:rFonts w:hint="default" w:ascii="Times New Roman" w:hAnsi="Times New Roman" w:eastAsia="Calibri" w:cs="Times New Roman"/>
          <w:sz w:val="22"/>
          <w:szCs w:val="22"/>
          <w:lang w:val="hr-HR"/>
        </w:rPr>
        <w:t>6</w:t>
      </w:r>
      <w:r>
        <w:rPr>
          <w:rFonts w:hint="default" w:ascii="Times New Roman" w:hAnsi="Times New Roman" w:eastAsia="Calibri" w:cs="Times New Roman"/>
          <w:sz w:val="22"/>
          <w:szCs w:val="22"/>
        </w:rPr>
        <w:t>. godine.</w:t>
      </w:r>
    </w:p>
    <w:p w14:paraId="18329015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 </w:t>
      </w:r>
    </w:p>
    <w:p w14:paraId="62177DF9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                                                                                                     Ravnateljica:</w:t>
      </w:r>
    </w:p>
    <w:p w14:paraId="673ED905">
      <w:pPr>
        <w:jc w:val="both"/>
        <w:rPr>
          <w:rFonts w:hint="default" w:ascii="Times New Roman" w:hAnsi="Times New Roman" w:eastAsia="Calibri" w:cs="Times New Roman"/>
          <w:sz w:val="22"/>
          <w:szCs w:val="22"/>
        </w:rPr>
      </w:pPr>
      <w:r>
        <w:rPr>
          <w:rFonts w:hint="default" w:ascii="Times New Roman" w:hAnsi="Times New Roman" w:eastAsia="Calibri" w:cs="Times New Roman"/>
          <w:sz w:val="22"/>
          <w:szCs w:val="22"/>
        </w:rPr>
        <w:t xml:space="preserve">                                                                                       Mirjana Vodanović Mandarić, prof.</w:t>
      </w:r>
    </w:p>
    <w:p w14:paraId="42DD0D05">
      <w:pPr>
        <w:rPr>
          <w:rFonts w:hint="default" w:ascii="Times New Roman" w:hAnsi="Times New Roman" w:eastAsia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</w:p>
    <w:p w14:paraId="6969738C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</w:t>
      </w:r>
    </w:p>
    <w:p w14:paraId="7E51F2C3">
      <w:pPr>
        <w:rPr>
          <w:rFonts w:hint="default" w:ascii="Times New Roman" w:hAnsi="Times New Roman" w:cs="Times New Roman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8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38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E07D85"/>
    <w:multiLevelType w:val="multilevel"/>
    <w:tmpl w:val="2BE07D85"/>
    <w:lvl w:ilvl="0" w:tentative="0">
      <w:start w:val="1"/>
      <w:numFmt w:val="decimal"/>
      <w:lvlText w:val="%1."/>
      <w:lvlJc w:val="left"/>
      <w:pPr>
        <w:tabs>
          <w:tab w:val="left" w:pos="0"/>
          <w:tab w:val="left" w:pos="540"/>
          <w:tab w:val="left" w:pos="720"/>
        </w:tabs>
        <w:ind w:left="720" w:hanging="360"/>
      </w:pPr>
      <w:rPr>
        <w:rFonts w:hint="default" w:ascii="Times New Roman" w:hAnsi="Times New Roman" w:cs="Times New Roman"/>
        <w:i w:val="0"/>
      </w:rPr>
    </w:lvl>
    <w:lvl w:ilvl="1" w:tentative="0">
      <w:start w:val="1"/>
      <w:numFmt w:val="decimal"/>
      <w:lvlText w:val="%2.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abstractNum w:abstractNumId="1">
    <w:nsid w:val="3F6C476F"/>
    <w:multiLevelType w:val="multilevel"/>
    <w:tmpl w:val="3F6C476F"/>
    <w:lvl w:ilvl="0" w:tentative="0">
      <w:start w:val="1"/>
      <w:numFmt w:val="decimal"/>
      <w:lvlText w:val="%1."/>
      <w:lvlJc w:val="left"/>
      <w:pPr>
        <w:tabs>
          <w:tab w:val="left" w:pos="0"/>
          <w:tab w:val="left" w:pos="540"/>
          <w:tab w:val="left" w:pos="720"/>
        </w:tabs>
        <w:ind w:left="720" w:hanging="360"/>
      </w:pPr>
      <w:rPr>
        <w:rFonts w:hint="default" w:ascii="Times New Roman" w:hAnsi="Times New Roman" w:cs="Times New Roman"/>
        <w:i w:val="0"/>
      </w:rPr>
    </w:lvl>
    <w:lvl w:ilvl="1" w:tentative="0">
      <w:start w:val="1"/>
      <w:numFmt w:val="decimal"/>
      <w:lvlText w:val="%2."/>
      <w:lvlJc w:val="left"/>
      <w:pPr>
        <w:tabs>
          <w:tab w:val="left" w:pos="0"/>
          <w:tab w:val="left" w:pos="1080"/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0"/>
          <w:tab w:val="left" w:pos="1620"/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0"/>
          <w:tab w:val="left" w:pos="2160"/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0"/>
          <w:tab w:val="left" w:pos="2700"/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0"/>
          <w:tab w:val="left" w:pos="3240"/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0"/>
          <w:tab w:val="left" w:pos="3780"/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0"/>
          <w:tab w:val="left" w:pos="4320"/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0"/>
          <w:tab w:val="left" w:pos="4860"/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2C8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hr-HR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rFonts w:asciiTheme="minorHAnsi" w:hAnsiTheme="minorHAnsi"/>
      <w:b/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Subtitle"/>
    <w:basedOn w:val="1"/>
    <w:next w:val="1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table" w:styleId="16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paragraph" w:customStyle="1" w:styleId="18">
    <w:name w:val="box_8321335"/>
    <w:basedOn w:val="1"/>
    <w:qFormat/>
    <w:uiPriority w:val="0"/>
    <w:rPr>
      <w:rFonts w:ascii="Times New Roman" w:hAnsi="Times New Roman"/>
    </w:rPr>
  </w:style>
  <w:style w:type="paragraph" w:customStyle="1" w:styleId="19">
    <w:name w:val="box8249682"/>
    <w:basedOn w:val="1"/>
    <w:qFormat/>
    <w:uiPriority w:val="0"/>
    <w:rPr>
      <w:rFonts w:ascii="Times New Roman" w:hAnsi="Times New Roman"/>
    </w:rPr>
  </w:style>
  <w:style w:type="character" w:customStyle="1" w:styleId="20">
    <w:name w:val="15"/>
    <w:basedOn w:val="11"/>
    <w:qFormat/>
    <w:uiPriority w:val="0"/>
    <w:rPr>
      <w:rFonts w:hint="default" w:ascii="Calibri" w:hAnsi="Calibri"/>
      <w:b/>
      <w:bCs/>
    </w:rPr>
  </w:style>
  <w:style w:type="character" w:customStyle="1" w:styleId="21">
    <w:name w:val="16"/>
    <w:basedOn w:val="11"/>
    <w:qFormat/>
    <w:uiPriority w:val="0"/>
    <w:rPr>
      <w:rFonts w:hint="default" w:ascii="Calibri" w:hAnsi="Calibri"/>
      <w:color w:val="4DB2EC"/>
    </w:rPr>
  </w:style>
  <w:style w:type="table" w:customStyle="1" w:styleId="22">
    <w:name w:val="Rešetka tablice1"/>
    <w:basedOn w:val="12"/>
    <w:qFormat/>
    <w:uiPriority w:val="0"/>
    <w:rPr>
      <w:rFonts w:ascii="Times New Roman" w:hAnsi="Times New Roman" w:eastAsia="Times New Roman"/>
      <w:sz w:val="20"/>
      <w:szCs w:val="20"/>
      <w:lang w:eastAsia="hr-HR"/>
    </w:rPr>
    <w:tblPr>
      <w:tblCellMar>
        <w:left w:w="0" w:type="dxa"/>
        <w:right w:w="0" w:type="dxa"/>
      </w:tblCellMar>
    </w:tblPr>
  </w:style>
  <w:style w:type="character" w:customStyle="1" w:styleId="23">
    <w:name w:val="Naslov 1 Char"/>
    <w:basedOn w:val="11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4">
    <w:name w:val="Naslov 2 Char"/>
    <w:basedOn w:val="11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5">
    <w:name w:val="Naslov 3 Char"/>
    <w:basedOn w:val="11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6">
    <w:name w:val="Naslov 4 Char"/>
    <w:basedOn w:val="11"/>
    <w:semiHidden/>
    <w:qFormat/>
    <w:uiPriority w:val="9"/>
    <w:rPr>
      <w:b/>
      <w:bCs/>
      <w:sz w:val="28"/>
      <w:szCs w:val="28"/>
    </w:rPr>
  </w:style>
  <w:style w:type="character" w:customStyle="1" w:styleId="27">
    <w:name w:val="Naslov 5 Char"/>
    <w:basedOn w:val="11"/>
    <w:semiHidden/>
    <w:qFormat/>
    <w:uiPriority w:val="9"/>
    <w:rPr>
      <w:b/>
      <w:bCs/>
      <w:i/>
      <w:iCs/>
      <w:sz w:val="26"/>
      <w:szCs w:val="26"/>
    </w:rPr>
  </w:style>
  <w:style w:type="character" w:customStyle="1" w:styleId="28">
    <w:name w:val="Naslov 6 Char"/>
    <w:basedOn w:val="11"/>
    <w:semiHidden/>
    <w:qFormat/>
    <w:uiPriority w:val="9"/>
    <w:rPr>
      <w:b/>
      <w:bCs/>
    </w:rPr>
  </w:style>
  <w:style w:type="character" w:customStyle="1" w:styleId="29">
    <w:name w:val="Naslov 7 Char"/>
    <w:basedOn w:val="11"/>
    <w:semiHidden/>
    <w:qFormat/>
    <w:uiPriority w:val="9"/>
    <w:rPr>
      <w:sz w:val="24"/>
      <w:szCs w:val="24"/>
    </w:rPr>
  </w:style>
  <w:style w:type="character" w:customStyle="1" w:styleId="30">
    <w:name w:val="Naslov 8 Char"/>
    <w:basedOn w:val="11"/>
    <w:semiHidden/>
    <w:qFormat/>
    <w:uiPriority w:val="9"/>
    <w:rPr>
      <w:i/>
      <w:iCs/>
      <w:sz w:val="24"/>
      <w:szCs w:val="24"/>
    </w:rPr>
  </w:style>
  <w:style w:type="character" w:customStyle="1" w:styleId="31">
    <w:name w:val="Naslov 9 Char"/>
    <w:basedOn w:val="11"/>
    <w:semiHidden/>
    <w:qFormat/>
    <w:uiPriority w:val="9"/>
    <w:rPr>
      <w:rFonts w:asciiTheme="majorHAnsi" w:hAnsiTheme="majorHAnsi" w:eastAsiaTheme="majorEastAsia"/>
    </w:rPr>
  </w:style>
  <w:style w:type="character" w:customStyle="1" w:styleId="32">
    <w:name w:val="Naslov Char"/>
    <w:basedOn w:val="11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3">
    <w:name w:val="Podnaslov Char"/>
    <w:basedOn w:val="11"/>
    <w:qFormat/>
    <w:uiPriority w:val="11"/>
    <w:rPr>
      <w:rFonts w:asciiTheme="majorHAnsi" w:hAnsiTheme="majorHAnsi" w:eastAsiaTheme="majorEastAsia"/>
      <w:sz w:val="24"/>
      <w:szCs w:val="24"/>
    </w:rPr>
  </w:style>
  <w:style w:type="paragraph" w:customStyle="1" w:styleId="34">
    <w:name w:val="No Spacing"/>
    <w:basedOn w:val="1"/>
    <w:qFormat/>
    <w:uiPriority w:val="1"/>
    <w:rPr>
      <w:szCs w:val="32"/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paragraph" w:styleId="36">
    <w:name w:val="Quote"/>
    <w:basedOn w:val="1"/>
    <w:next w:val="1"/>
    <w:qFormat/>
    <w:uiPriority w:val="29"/>
    <w:rPr>
      <w:i/>
    </w:rPr>
  </w:style>
  <w:style w:type="character" w:customStyle="1" w:styleId="37">
    <w:name w:val="Citat Char"/>
    <w:basedOn w:val="11"/>
    <w:qFormat/>
    <w:uiPriority w:val="29"/>
    <w:rPr>
      <w:i/>
      <w:sz w:val="24"/>
      <w:szCs w:val="24"/>
    </w:rPr>
  </w:style>
  <w:style w:type="paragraph" w:customStyle="1" w:styleId="38">
    <w:name w:val="Intense Quote"/>
    <w:basedOn w:val="1"/>
    <w:next w:val="1"/>
    <w:qFormat/>
    <w:uiPriority w:val="30"/>
    <w:pPr>
      <w:ind w:left="720" w:right="720"/>
    </w:pPr>
    <w:rPr>
      <w:b/>
      <w:i/>
      <w:szCs w:val="22"/>
    </w:rPr>
  </w:style>
  <w:style w:type="character" w:customStyle="1" w:styleId="39">
    <w:name w:val="Naglašen citat Char"/>
    <w:basedOn w:val="11"/>
    <w:qFormat/>
    <w:uiPriority w:val="30"/>
    <w:rPr>
      <w:b/>
      <w:i/>
      <w:sz w:val="24"/>
    </w:rPr>
  </w:style>
  <w:style w:type="character" w:customStyle="1" w:styleId="40">
    <w:name w:val="Subtle Emphasis"/>
    <w:basedOn w:val="1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1">
    <w:name w:val="Intense Emphasis"/>
    <w:basedOn w:val="11"/>
    <w:qFormat/>
    <w:uiPriority w:val="21"/>
    <w:rPr>
      <w:b/>
      <w:i/>
      <w:sz w:val="24"/>
      <w:szCs w:val="24"/>
      <w:u w:val="single"/>
    </w:rPr>
  </w:style>
  <w:style w:type="character" w:customStyle="1" w:styleId="42">
    <w:name w:val="Subtle Reference"/>
    <w:basedOn w:val="11"/>
    <w:qFormat/>
    <w:uiPriority w:val="31"/>
    <w:rPr>
      <w:sz w:val="24"/>
      <w:szCs w:val="24"/>
      <w:u w:val="single"/>
    </w:rPr>
  </w:style>
  <w:style w:type="character" w:customStyle="1" w:styleId="43">
    <w:name w:val="Intense Reference"/>
    <w:basedOn w:val="11"/>
    <w:qFormat/>
    <w:uiPriority w:val="32"/>
    <w:rPr>
      <w:b/>
      <w:sz w:val="24"/>
      <w:u w:val="single"/>
    </w:rPr>
  </w:style>
  <w:style w:type="character" w:customStyle="1" w:styleId="44">
    <w:name w:val="Book Title"/>
    <w:basedOn w:val="11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5">
    <w:name w:val="TOC Heading"/>
    <w:basedOn w:val="2"/>
    <w:next w:val="1"/>
    <w:semiHidden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1476</Words>
  <Characters>8415</Characters>
  <Lines>70</Lines>
  <Paragraphs>19</Paragraphs>
  <TotalTime>0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2025-10-17T07:45:00Z</dcterms:created>
  <dc:creator>Korisnik</dc:creator>
  <cp:lastModifiedBy>Korisnik</cp:lastModifiedBy>
  <dcterms:modified xsi:type="dcterms:W3CDTF">2026-03-25T06:35:29Z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27F8972F1A0A4BE08FB8C8D2E8C35B96_13</vt:lpwstr>
  </property>
</Properties>
</file>